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AE" w:rsidRDefault="007C34AE" w:rsidP="007C34AE">
      <w:pPr>
        <w:spacing w:line="360" w:lineRule="auto"/>
        <w:jc w:val="center"/>
        <w:rPr>
          <w:rFonts w:cs="Times New Roman"/>
          <w:color w:val="auto"/>
          <w:sz w:val="21"/>
          <w:szCs w:val="21"/>
        </w:rPr>
      </w:pPr>
      <w:r>
        <w:rPr>
          <w:rFonts w:cs="Times New Roman"/>
          <w:noProof/>
          <w:color w:val="auto"/>
          <w:sz w:val="21"/>
          <w:szCs w:val="21"/>
          <w:lang w:eastAsia="it-IT"/>
        </w:rPr>
        <w:drawing>
          <wp:inline distT="0" distB="0" distL="0" distR="0">
            <wp:extent cx="5515840" cy="619125"/>
            <wp:effectExtent l="0" t="0" r="889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sal carta intes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359" cy="622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4AE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</w:p>
    <w:p w:rsidR="00B263E5" w:rsidRDefault="00B263E5" w:rsidP="007C34AE">
      <w:pPr>
        <w:spacing w:line="360" w:lineRule="auto"/>
        <w:rPr>
          <w:rFonts w:cs="Times New Roman"/>
          <w:color w:val="auto"/>
          <w:sz w:val="21"/>
          <w:szCs w:val="21"/>
        </w:rPr>
      </w:pPr>
    </w:p>
    <w:p w:rsidR="007C34AE" w:rsidRPr="00B263E5" w:rsidRDefault="007C34AE" w:rsidP="007C34AE">
      <w:pPr>
        <w:spacing w:line="360" w:lineRule="auto"/>
        <w:jc w:val="center"/>
        <w:rPr>
          <w:rFonts w:cs="Times New Roman"/>
          <w:b/>
          <w:i/>
          <w:color w:val="0000FF"/>
          <w:sz w:val="24"/>
          <w:szCs w:val="21"/>
        </w:rPr>
      </w:pPr>
      <w:r w:rsidRPr="00B263E5">
        <w:rPr>
          <w:rFonts w:cs="Times New Roman"/>
          <w:b/>
          <w:i/>
          <w:color w:val="0000FF"/>
          <w:sz w:val="24"/>
          <w:szCs w:val="21"/>
        </w:rPr>
        <w:t>Inviata dall’Ufficio Legale per e-mail il 25/01/2017</w:t>
      </w:r>
    </w:p>
    <w:p w:rsidR="007C34AE" w:rsidRDefault="007C34AE" w:rsidP="007C34AE">
      <w:pPr>
        <w:rPr>
          <w:rFonts w:cs="Times New Roman"/>
          <w:b/>
          <w:color w:val="auto"/>
          <w:sz w:val="21"/>
          <w:szCs w:val="21"/>
        </w:rPr>
      </w:pPr>
    </w:p>
    <w:p w:rsidR="00B263E5" w:rsidRDefault="00B263E5" w:rsidP="007C34AE">
      <w:pPr>
        <w:rPr>
          <w:rFonts w:cs="Times New Roman"/>
          <w:b/>
          <w:color w:val="auto"/>
          <w:sz w:val="21"/>
          <w:szCs w:val="21"/>
        </w:rPr>
      </w:pPr>
      <w:bookmarkStart w:id="0" w:name="_GoBack"/>
      <w:bookmarkEnd w:id="0"/>
    </w:p>
    <w:p w:rsidR="007C34AE" w:rsidRPr="007C34AE" w:rsidRDefault="007C34AE" w:rsidP="007C34AE">
      <w:pPr>
        <w:rPr>
          <w:rFonts w:cs="Times New Roman"/>
          <w:b/>
          <w:color w:val="auto"/>
          <w:sz w:val="21"/>
          <w:szCs w:val="21"/>
        </w:rPr>
      </w:pPr>
      <w:r w:rsidRPr="007C34AE">
        <w:rPr>
          <w:rFonts w:cs="Times New Roman"/>
          <w:b/>
          <w:color w:val="auto"/>
          <w:sz w:val="21"/>
          <w:szCs w:val="21"/>
        </w:rPr>
        <w:t xml:space="preserve">Oggetto: azione n. 95 – Reinserimento in </w:t>
      </w:r>
      <w:proofErr w:type="spellStart"/>
      <w:r w:rsidRPr="007C34AE">
        <w:rPr>
          <w:rFonts w:cs="Times New Roman"/>
          <w:b/>
          <w:color w:val="auto"/>
          <w:sz w:val="21"/>
          <w:szCs w:val="21"/>
        </w:rPr>
        <w:t>Gae</w:t>
      </w:r>
      <w:proofErr w:type="spellEnd"/>
      <w:r w:rsidRPr="007C34AE">
        <w:rPr>
          <w:rFonts w:cs="Times New Roman"/>
          <w:b/>
          <w:color w:val="auto"/>
          <w:sz w:val="21"/>
          <w:szCs w:val="21"/>
        </w:rPr>
        <w:t xml:space="preserve"> depennati (D.M. 495/16)   - Appello cautelare avverso ordinanza Tar Lazio 8093/2016</w:t>
      </w:r>
    </w:p>
    <w:p w:rsidR="007C34AE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</w:p>
    <w:p w:rsidR="007C34AE" w:rsidRDefault="007C34AE" w:rsidP="007C34AE">
      <w:pPr>
        <w:spacing w:line="360" w:lineRule="auto"/>
        <w:jc w:val="right"/>
        <w:rPr>
          <w:rFonts w:cs="Times New Roman"/>
          <w:color w:val="auto"/>
          <w:sz w:val="21"/>
          <w:szCs w:val="21"/>
        </w:rPr>
      </w:pPr>
      <w:r w:rsidRPr="007C34AE">
        <w:rPr>
          <w:rFonts w:cs="Times New Roman"/>
          <w:color w:val="auto"/>
          <w:sz w:val="21"/>
          <w:szCs w:val="21"/>
        </w:rPr>
        <w:t>Alla c.a. Segretario provinciale</w:t>
      </w:r>
    </w:p>
    <w:p w:rsidR="007C34AE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</w:p>
    <w:p w:rsidR="007C34AE" w:rsidRPr="007C34AE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  <w:r w:rsidRPr="007C34AE">
        <w:rPr>
          <w:rFonts w:cs="Times New Roman"/>
          <w:color w:val="auto"/>
          <w:sz w:val="21"/>
          <w:szCs w:val="21"/>
        </w:rPr>
        <w:t>I</w:t>
      </w:r>
      <w:r w:rsidRPr="007C34AE">
        <w:rPr>
          <w:rFonts w:cs="Times New Roman"/>
          <w:color w:val="auto"/>
          <w:sz w:val="21"/>
          <w:szCs w:val="21"/>
        </w:rPr>
        <w:t xml:space="preserve">n relazione all’oggetto, </w:t>
      </w:r>
      <w:r w:rsidRPr="007C34AE">
        <w:rPr>
          <w:rFonts w:cs="Times New Roman"/>
          <w:color w:val="auto"/>
          <w:sz w:val="21"/>
          <w:szCs w:val="21"/>
        </w:rPr>
        <w:t xml:space="preserve">si </w:t>
      </w:r>
      <w:r w:rsidRPr="007C34AE">
        <w:rPr>
          <w:rFonts w:cs="Times New Roman"/>
          <w:color w:val="auto"/>
          <w:sz w:val="21"/>
          <w:szCs w:val="21"/>
        </w:rPr>
        <w:t>ricorda che il termine ultimo per l’invio delle adesioni ovvero per l’invio della dichiarazione di mancato interesse a proporre appello cautelare è fissato ad oggi 25 gennaio 2017.</w:t>
      </w:r>
    </w:p>
    <w:p w:rsidR="007C34AE" w:rsidRPr="00D51504" w:rsidRDefault="007C34AE" w:rsidP="007C34AE">
      <w:pPr>
        <w:spacing w:line="360" w:lineRule="auto"/>
        <w:rPr>
          <w:rFonts w:cs="Times New Roman"/>
          <w:b/>
          <w:i/>
          <w:color w:val="auto"/>
          <w:sz w:val="21"/>
          <w:szCs w:val="21"/>
        </w:rPr>
      </w:pPr>
      <w:r w:rsidRPr="00D51504">
        <w:rPr>
          <w:rFonts w:cs="Times New Roman"/>
          <w:b/>
          <w:i/>
          <w:color w:val="auto"/>
          <w:sz w:val="21"/>
          <w:szCs w:val="21"/>
        </w:rPr>
        <w:t xml:space="preserve">Pertanto, tutte le segreterie provinciali che non abbiano ancora provveduto, sono cortesemente pregate di contattare gli interessati che, ad oggi, non hanno inviato alcuna comunicazione allo scrivente ufficio legale. </w:t>
      </w:r>
    </w:p>
    <w:p w:rsidR="007C34AE" w:rsidRPr="000A126F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  <w:r w:rsidRPr="000A126F">
        <w:rPr>
          <w:rFonts w:cs="Times New Roman"/>
          <w:color w:val="auto"/>
          <w:sz w:val="21"/>
          <w:szCs w:val="21"/>
        </w:rPr>
        <w:t>A tal fine, si allega alla presente l’elenco degli aderenti al ricorso al Tar con:</w:t>
      </w:r>
    </w:p>
    <w:p w:rsidR="007C34AE" w:rsidRPr="000A126F" w:rsidRDefault="007C34AE" w:rsidP="007C34AE">
      <w:pPr>
        <w:spacing w:line="360" w:lineRule="auto"/>
        <w:ind w:left="397" w:hanging="397"/>
        <w:rPr>
          <w:rFonts w:cs="Times New Roman"/>
          <w:color w:val="auto"/>
          <w:sz w:val="21"/>
          <w:szCs w:val="21"/>
        </w:rPr>
      </w:pPr>
      <w:r w:rsidRPr="000A126F">
        <w:rPr>
          <w:rFonts w:cs="Times New Roman"/>
          <w:color w:val="auto"/>
          <w:sz w:val="21"/>
          <w:szCs w:val="21"/>
        </w:rPr>
        <w:t xml:space="preserve">- </w:t>
      </w:r>
      <w:r>
        <w:rPr>
          <w:rFonts w:cs="Times New Roman"/>
          <w:color w:val="auto"/>
          <w:sz w:val="21"/>
          <w:szCs w:val="21"/>
        </w:rPr>
        <w:tab/>
      </w:r>
      <w:r w:rsidRPr="00D51504">
        <w:rPr>
          <w:rFonts w:cs="Times New Roman"/>
          <w:b/>
          <w:color w:val="auto"/>
          <w:sz w:val="21"/>
          <w:szCs w:val="21"/>
        </w:rPr>
        <w:t xml:space="preserve">evidenziati in </w:t>
      </w:r>
      <w:r w:rsidRPr="009C2604">
        <w:rPr>
          <w:rFonts w:cs="Times New Roman"/>
          <w:b/>
          <w:color w:val="auto"/>
          <w:sz w:val="21"/>
          <w:szCs w:val="21"/>
          <w:highlight w:val="yellow"/>
        </w:rPr>
        <w:t>giallo</w:t>
      </w:r>
      <w:r w:rsidRPr="000A126F">
        <w:rPr>
          <w:rFonts w:cs="Times New Roman"/>
          <w:color w:val="auto"/>
          <w:sz w:val="21"/>
          <w:szCs w:val="21"/>
        </w:rPr>
        <w:t xml:space="preserve"> i nominativi di </w:t>
      </w:r>
      <w:r w:rsidRPr="00D51504">
        <w:rPr>
          <w:rFonts w:cs="Times New Roman"/>
          <w:b/>
          <w:color w:val="auto"/>
          <w:sz w:val="21"/>
          <w:szCs w:val="21"/>
        </w:rPr>
        <w:t>coloro che hanno aderito all’appello</w:t>
      </w:r>
      <w:r>
        <w:rPr>
          <w:rFonts w:cs="Times New Roman"/>
          <w:color w:val="auto"/>
          <w:sz w:val="21"/>
          <w:szCs w:val="21"/>
        </w:rPr>
        <w:t>;</w:t>
      </w:r>
    </w:p>
    <w:p w:rsidR="007C34AE" w:rsidRPr="000A126F" w:rsidRDefault="007C34AE" w:rsidP="007C34AE">
      <w:pPr>
        <w:spacing w:line="360" w:lineRule="auto"/>
        <w:ind w:left="397" w:hanging="397"/>
        <w:rPr>
          <w:rFonts w:cs="Times New Roman"/>
          <w:color w:val="auto"/>
          <w:sz w:val="21"/>
          <w:szCs w:val="21"/>
        </w:rPr>
      </w:pPr>
      <w:r w:rsidRPr="000A126F">
        <w:rPr>
          <w:rFonts w:cs="Times New Roman"/>
          <w:color w:val="auto"/>
          <w:sz w:val="21"/>
          <w:szCs w:val="21"/>
        </w:rPr>
        <w:t xml:space="preserve">- </w:t>
      </w:r>
      <w:r>
        <w:rPr>
          <w:rFonts w:cs="Times New Roman"/>
          <w:color w:val="auto"/>
          <w:sz w:val="21"/>
          <w:szCs w:val="21"/>
        </w:rPr>
        <w:tab/>
      </w:r>
      <w:r w:rsidRPr="00D51504">
        <w:rPr>
          <w:rFonts w:cs="Times New Roman"/>
          <w:b/>
          <w:color w:val="auto"/>
          <w:sz w:val="21"/>
          <w:szCs w:val="21"/>
        </w:rPr>
        <w:t xml:space="preserve">evidenziati in </w:t>
      </w:r>
      <w:r w:rsidRPr="009C2604">
        <w:rPr>
          <w:rFonts w:cs="Times New Roman"/>
          <w:b/>
          <w:color w:val="auto"/>
          <w:sz w:val="21"/>
          <w:szCs w:val="21"/>
          <w:highlight w:val="red"/>
        </w:rPr>
        <w:t>rosso</w:t>
      </w:r>
      <w:r w:rsidRPr="000A126F">
        <w:rPr>
          <w:rFonts w:cs="Times New Roman"/>
          <w:color w:val="auto"/>
          <w:sz w:val="21"/>
          <w:szCs w:val="21"/>
        </w:rPr>
        <w:t xml:space="preserve"> i nominativi di </w:t>
      </w:r>
      <w:r w:rsidRPr="00D51504">
        <w:rPr>
          <w:rFonts w:cs="Times New Roman"/>
          <w:b/>
          <w:color w:val="auto"/>
          <w:sz w:val="21"/>
          <w:szCs w:val="21"/>
        </w:rPr>
        <w:t>coloro che hanno dichiarato di non avere interesse a proporre appello</w:t>
      </w:r>
      <w:r>
        <w:rPr>
          <w:rFonts w:cs="Times New Roman"/>
          <w:color w:val="auto"/>
          <w:sz w:val="21"/>
          <w:szCs w:val="21"/>
        </w:rPr>
        <w:t>;</w:t>
      </w:r>
    </w:p>
    <w:p w:rsidR="007C34AE" w:rsidRPr="000A126F" w:rsidRDefault="007C34AE" w:rsidP="007C34AE">
      <w:pPr>
        <w:spacing w:line="360" w:lineRule="auto"/>
        <w:ind w:left="397" w:hanging="397"/>
        <w:rPr>
          <w:rFonts w:cs="Times New Roman"/>
          <w:color w:val="auto"/>
          <w:sz w:val="21"/>
          <w:szCs w:val="21"/>
        </w:rPr>
      </w:pPr>
      <w:r w:rsidRPr="000A126F">
        <w:rPr>
          <w:rFonts w:cs="Times New Roman"/>
          <w:color w:val="auto"/>
          <w:sz w:val="21"/>
          <w:szCs w:val="21"/>
        </w:rPr>
        <w:t>-</w:t>
      </w:r>
      <w:r>
        <w:rPr>
          <w:rFonts w:cs="Times New Roman"/>
          <w:color w:val="auto"/>
          <w:sz w:val="21"/>
          <w:szCs w:val="21"/>
        </w:rPr>
        <w:tab/>
      </w:r>
      <w:r w:rsidRPr="00D51504">
        <w:rPr>
          <w:rFonts w:cs="Times New Roman"/>
          <w:b/>
          <w:color w:val="auto"/>
          <w:sz w:val="21"/>
          <w:szCs w:val="21"/>
          <w:u w:val="single"/>
        </w:rPr>
        <w:t>SENZA ALCUNA EVIDENZIAZIONE</w:t>
      </w:r>
      <w:r w:rsidRPr="000A126F">
        <w:rPr>
          <w:rFonts w:cs="Times New Roman"/>
          <w:color w:val="auto"/>
          <w:sz w:val="21"/>
          <w:szCs w:val="21"/>
        </w:rPr>
        <w:t xml:space="preserve"> i nominativi di </w:t>
      </w:r>
      <w:r w:rsidRPr="00D51504">
        <w:rPr>
          <w:rFonts w:cs="Times New Roman"/>
          <w:b/>
          <w:color w:val="auto"/>
          <w:sz w:val="21"/>
          <w:szCs w:val="21"/>
          <w:u w:val="single"/>
        </w:rPr>
        <w:t>coloro che non hanno ancora comunicato nulla</w:t>
      </w:r>
      <w:r w:rsidRPr="000A126F">
        <w:rPr>
          <w:rFonts w:cs="Times New Roman"/>
          <w:color w:val="auto"/>
          <w:sz w:val="21"/>
          <w:szCs w:val="21"/>
        </w:rPr>
        <w:t>.</w:t>
      </w:r>
    </w:p>
    <w:p w:rsidR="007C34AE" w:rsidRPr="000A126F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  <w:r w:rsidRPr="000A126F">
        <w:rPr>
          <w:rFonts w:cs="Times New Roman"/>
          <w:color w:val="auto"/>
          <w:sz w:val="21"/>
          <w:szCs w:val="21"/>
        </w:rPr>
        <w:t xml:space="preserve">Si rappresenta </w:t>
      </w:r>
      <w:r w:rsidRPr="00D51504">
        <w:rPr>
          <w:rFonts w:cs="Times New Roman"/>
          <w:color w:val="auto"/>
          <w:sz w:val="21"/>
          <w:szCs w:val="21"/>
          <w:u w:val="single"/>
        </w:rPr>
        <w:t>l’urgenza</w:t>
      </w:r>
      <w:r w:rsidRPr="000A126F">
        <w:rPr>
          <w:rFonts w:cs="Times New Roman"/>
          <w:color w:val="auto"/>
          <w:sz w:val="21"/>
          <w:szCs w:val="21"/>
        </w:rPr>
        <w:t xml:space="preserve"> della richiesta, visto l’imminente termine di scadenza per la proposizione dell’appello.</w:t>
      </w:r>
    </w:p>
    <w:p w:rsidR="007C34AE" w:rsidRPr="000A126F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  <w:r w:rsidRPr="000A126F">
        <w:rPr>
          <w:rFonts w:cs="Times New Roman"/>
          <w:color w:val="auto"/>
          <w:sz w:val="21"/>
          <w:szCs w:val="21"/>
        </w:rPr>
        <w:t xml:space="preserve">Per comodità </w:t>
      </w:r>
      <w:r>
        <w:rPr>
          <w:rFonts w:cs="Times New Roman"/>
          <w:color w:val="auto"/>
          <w:sz w:val="21"/>
          <w:szCs w:val="21"/>
        </w:rPr>
        <w:t>inseriamo in area riservata</w:t>
      </w:r>
      <w:r w:rsidRPr="000A126F">
        <w:rPr>
          <w:rFonts w:cs="Times New Roman"/>
          <w:color w:val="auto"/>
          <w:sz w:val="21"/>
          <w:szCs w:val="21"/>
        </w:rPr>
        <w:t xml:space="preserve"> la documentazione già trasmessa alle segreterie relativa all’appello azione 95.</w:t>
      </w:r>
    </w:p>
    <w:p w:rsidR="007C34AE" w:rsidRPr="00D51504" w:rsidRDefault="007C34AE" w:rsidP="007C34AE">
      <w:pPr>
        <w:spacing w:line="360" w:lineRule="auto"/>
        <w:rPr>
          <w:rFonts w:cs="Times New Roman"/>
          <w:i/>
          <w:color w:val="auto"/>
          <w:sz w:val="21"/>
          <w:szCs w:val="21"/>
        </w:rPr>
      </w:pPr>
      <w:r w:rsidRPr="00D51504">
        <w:rPr>
          <w:rFonts w:cs="Times New Roman"/>
          <w:i/>
          <w:color w:val="auto"/>
          <w:sz w:val="21"/>
          <w:szCs w:val="21"/>
        </w:rPr>
        <w:t>Si ringrazia per la fattiva collaborazione</w:t>
      </w:r>
    </w:p>
    <w:p w:rsidR="007C34AE" w:rsidRDefault="007C34AE" w:rsidP="007C34AE">
      <w:pPr>
        <w:spacing w:line="360" w:lineRule="auto"/>
        <w:rPr>
          <w:rFonts w:cs="Times New Roman"/>
          <w:color w:val="auto"/>
          <w:sz w:val="21"/>
          <w:szCs w:val="21"/>
        </w:rPr>
      </w:pPr>
    </w:p>
    <w:p w:rsidR="007C34AE" w:rsidRPr="007C34AE" w:rsidRDefault="007C34AE" w:rsidP="007C34AE">
      <w:pPr>
        <w:spacing w:line="360" w:lineRule="auto"/>
        <w:jc w:val="right"/>
        <w:rPr>
          <w:rFonts w:cs="Times New Roman"/>
          <w:i/>
          <w:color w:val="auto"/>
          <w:sz w:val="21"/>
          <w:szCs w:val="21"/>
        </w:rPr>
      </w:pPr>
      <w:r w:rsidRPr="007C34AE">
        <w:rPr>
          <w:rFonts w:cs="Times New Roman"/>
          <w:i/>
          <w:color w:val="auto"/>
          <w:sz w:val="21"/>
          <w:szCs w:val="21"/>
        </w:rPr>
        <w:t>Ufficio legale Confsal</w:t>
      </w:r>
    </w:p>
    <w:p w:rsidR="007C34AE" w:rsidRDefault="007C34AE"/>
    <w:sectPr w:rsidR="007C34AE" w:rsidSect="007C34AE">
      <w:pgSz w:w="11906" w:h="16838"/>
      <w:pgMar w:top="1588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AE"/>
    <w:rsid w:val="004A0412"/>
    <w:rsid w:val="00585E57"/>
    <w:rsid w:val="007C34AE"/>
    <w:rsid w:val="00B2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color w:val="002060"/>
        <w:sz w:val="24"/>
        <w:szCs w:val="28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34AE"/>
    <w:pPr>
      <w:tabs>
        <w:tab w:val="left" w:pos="397"/>
        <w:tab w:val="left" w:pos="851"/>
        <w:tab w:val="left" w:pos="1247"/>
        <w:tab w:val="left" w:pos="5670"/>
        <w:tab w:val="left" w:pos="7088"/>
      </w:tabs>
      <w:suppressAutoHyphens/>
    </w:pPr>
    <w:rPr>
      <w:rFonts w:eastAsia="Times New Roman" w:cs="Verdana"/>
      <w:color w:val="000080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34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34AE"/>
    <w:rPr>
      <w:rFonts w:ascii="Tahoma" w:eastAsia="Times New Roman" w:hAnsi="Tahoma" w:cs="Tahoma"/>
      <w:color w:val="000080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color w:val="002060"/>
        <w:sz w:val="24"/>
        <w:szCs w:val="28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34AE"/>
    <w:pPr>
      <w:tabs>
        <w:tab w:val="left" w:pos="397"/>
        <w:tab w:val="left" w:pos="851"/>
        <w:tab w:val="left" w:pos="1247"/>
        <w:tab w:val="left" w:pos="5670"/>
        <w:tab w:val="left" w:pos="7088"/>
      </w:tabs>
      <w:suppressAutoHyphens/>
    </w:pPr>
    <w:rPr>
      <w:rFonts w:eastAsia="Times New Roman" w:cs="Verdana"/>
      <w:color w:val="000080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34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34AE"/>
    <w:rPr>
      <w:rFonts w:ascii="Tahoma" w:eastAsia="Times New Roman" w:hAnsi="Tahoma" w:cs="Tahoma"/>
      <w:color w:val="00008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Caon</dc:creator>
  <cp:lastModifiedBy>Caon</cp:lastModifiedBy>
  <cp:revision>2</cp:revision>
  <dcterms:created xsi:type="dcterms:W3CDTF">2017-01-25T15:23:00Z</dcterms:created>
  <dcterms:modified xsi:type="dcterms:W3CDTF">2017-01-25T15:31:00Z</dcterms:modified>
</cp:coreProperties>
</file>